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937" w:rsidRDefault="00892937" w:rsidP="00892937">
      <w:pPr>
        <w:autoSpaceDE w:val="0"/>
        <w:autoSpaceDN w:val="0"/>
        <w:adjustRightInd w:val="0"/>
        <w:jc w:val="both"/>
        <w:rPr>
          <w:rFonts w:cs="Times New Roman"/>
          <w:b/>
          <w:szCs w:val="24"/>
        </w:rPr>
      </w:pPr>
    </w:p>
    <w:p w:rsidR="00892937" w:rsidRDefault="00892937" w:rsidP="00892937">
      <w:pPr>
        <w:autoSpaceDE w:val="0"/>
        <w:autoSpaceDN w:val="0"/>
        <w:adjustRightInd w:val="0"/>
        <w:jc w:val="both"/>
        <w:rPr>
          <w:rFonts w:cs="Times New Roman"/>
          <w:b/>
          <w:szCs w:val="24"/>
        </w:rPr>
      </w:pPr>
    </w:p>
    <w:p w:rsidR="00892937" w:rsidRDefault="00892937" w:rsidP="00892937">
      <w:pPr>
        <w:autoSpaceDE w:val="0"/>
        <w:autoSpaceDN w:val="0"/>
        <w:adjustRightInd w:val="0"/>
        <w:jc w:val="both"/>
        <w:rPr>
          <w:rFonts w:cs="Times New Roman"/>
          <w:b/>
          <w:szCs w:val="24"/>
        </w:rPr>
      </w:pPr>
    </w:p>
    <w:p w:rsidR="00892937" w:rsidRDefault="00892937" w:rsidP="00892937">
      <w:pPr>
        <w:autoSpaceDE w:val="0"/>
        <w:autoSpaceDN w:val="0"/>
        <w:adjustRightInd w:val="0"/>
        <w:jc w:val="both"/>
        <w:rPr>
          <w:rFonts w:cs="Times New Roman"/>
          <w:b/>
          <w:szCs w:val="24"/>
        </w:rPr>
      </w:pPr>
    </w:p>
    <w:p w:rsidR="00892937" w:rsidRDefault="00892937" w:rsidP="00892937">
      <w:pPr>
        <w:autoSpaceDE w:val="0"/>
        <w:autoSpaceDN w:val="0"/>
        <w:adjustRightInd w:val="0"/>
        <w:jc w:val="both"/>
        <w:rPr>
          <w:rFonts w:cs="Times New Roman"/>
          <w:b/>
          <w:szCs w:val="24"/>
        </w:rPr>
      </w:pPr>
    </w:p>
    <w:p w:rsidR="00892937" w:rsidRDefault="00892937" w:rsidP="00892937">
      <w:pPr>
        <w:autoSpaceDE w:val="0"/>
        <w:autoSpaceDN w:val="0"/>
        <w:adjustRightInd w:val="0"/>
        <w:jc w:val="both"/>
        <w:rPr>
          <w:rFonts w:cs="Times New Roman"/>
          <w:b/>
          <w:szCs w:val="24"/>
        </w:rPr>
      </w:pPr>
    </w:p>
    <w:p w:rsidR="00892937" w:rsidRDefault="00892937" w:rsidP="00892937">
      <w:pPr>
        <w:autoSpaceDE w:val="0"/>
        <w:autoSpaceDN w:val="0"/>
        <w:adjustRightInd w:val="0"/>
        <w:jc w:val="both"/>
        <w:rPr>
          <w:rFonts w:cs="Times New Roman"/>
          <w:b/>
          <w:szCs w:val="24"/>
        </w:rPr>
      </w:pPr>
    </w:p>
    <w:p w:rsidR="00892937" w:rsidRPr="00892937" w:rsidRDefault="00892937" w:rsidP="00892937">
      <w:pPr>
        <w:autoSpaceDE w:val="0"/>
        <w:autoSpaceDN w:val="0"/>
        <w:adjustRightInd w:val="0"/>
        <w:jc w:val="center"/>
        <w:rPr>
          <w:rFonts w:cs="Times New Roman"/>
          <w:b/>
          <w:szCs w:val="24"/>
        </w:rPr>
      </w:pPr>
      <w:r w:rsidRPr="00892937">
        <w:rPr>
          <w:rFonts w:cs="Times New Roman"/>
          <w:b/>
          <w:szCs w:val="24"/>
        </w:rPr>
        <w:t>THE IMPACT OF COMMUNITY ENGAGEMENT IN ORGANIZATIONAL PERFORMANCE</w:t>
      </w:r>
    </w:p>
    <w:p w:rsidR="00892937" w:rsidRDefault="00892937" w:rsidP="00892937">
      <w:pPr>
        <w:autoSpaceDE w:val="0"/>
        <w:autoSpaceDN w:val="0"/>
        <w:adjustRightInd w:val="0"/>
        <w:jc w:val="center"/>
        <w:rPr>
          <w:rFonts w:cs="Times New Roman"/>
          <w:szCs w:val="24"/>
        </w:rPr>
      </w:pPr>
      <w:r>
        <w:rPr>
          <w:rFonts w:cs="Times New Roman"/>
          <w:szCs w:val="24"/>
        </w:rPr>
        <w:t>Name:</w:t>
      </w:r>
    </w:p>
    <w:p w:rsidR="00892937" w:rsidRDefault="00892937" w:rsidP="00892937">
      <w:pPr>
        <w:autoSpaceDE w:val="0"/>
        <w:autoSpaceDN w:val="0"/>
        <w:adjustRightInd w:val="0"/>
        <w:jc w:val="center"/>
        <w:rPr>
          <w:rFonts w:cs="Times New Roman"/>
          <w:szCs w:val="24"/>
        </w:rPr>
      </w:pPr>
      <w:r>
        <w:rPr>
          <w:rFonts w:cs="Times New Roman"/>
          <w:szCs w:val="24"/>
        </w:rPr>
        <w:t>Tutor:</w:t>
      </w:r>
    </w:p>
    <w:p w:rsidR="00892937" w:rsidRPr="00892937" w:rsidRDefault="00892937" w:rsidP="00892937">
      <w:pPr>
        <w:autoSpaceDE w:val="0"/>
        <w:autoSpaceDN w:val="0"/>
        <w:adjustRightInd w:val="0"/>
        <w:jc w:val="center"/>
        <w:rPr>
          <w:rFonts w:cs="Times New Roman"/>
          <w:szCs w:val="24"/>
        </w:rPr>
      </w:pPr>
      <w:r>
        <w:rPr>
          <w:rFonts w:cs="Times New Roman"/>
          <w:szCs w:val="24"/>
        </w:rPr>
        <w:t>Institution:</w:t>
      </w: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b/>
          <w:szCs w:val="24"/>
        </w:rPr>
      </w:pPr>
      <w:r w:rsidRPr="00892937">
        <w:rPr>
          <w:rFonts w:cs="Times New Roman"/>
          <w:b/>
          <w:szCs w:val="24"/>
        </w:rPr>
        <w:lastRenderedPageBreak/>
        <w:t xml:space="preserve">INTRODUCTION AND PURPOSE OF PAPER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Many factors determine the extent of commitment and engagement of the employees in any given company. An organization committed to inspiring, innovation and integrity requires a smooth working environment where the employees feel they are part of the organization through engaging them in making the decisions of the organizations</w:t>
      </w:r>
      <w:r w:rsidR="006F2F29">
        <w:rPr>
          <w:rFonts w:cs="Times New Roman"/>
          <w:szCs w:val="24"/>
        </w:rPr>
        <w:t xml:space="preserve"> (</w:t>
      </w:r>
      <w:r w:rsidR="006F2F29" w:rsidRPr="00892937">
        <w:rPr>
          <w:rFonts w:cs="Times New Roman"/>
          <w:szCs w:val="24"/>
        </w:rPr>
        <w:t>H</w:t>
      </w:r>
      <w:r w:rsidR="006F2F29">
        <w:rPr>
          <w:rFonts w:cs="Times New Roman"/>
          <w:szCs w:val="24"/>
        </w:rPr>
        <w:t>allberg &amp; Schaufeli, 2006)</w:t>
      </w:r>
      <w:r w:rsidRPr="00892937">
        <w:rPr>
          <w:rFonts w:cs="Times New Roman"/>
          <w:szCs w:val="24"/>
        </w:rPr>
        <w:t xml:space="preserve">. Most companies have a set of code of ethics and behavior codes that strengthen the employee cultures and commitment. Most big companies and organizations strive to uphold the values of the employees in the company. They also strive to ensure employee retention.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 xml:space="preserve">Categorically, the big companies and organizations have unique approaches to achieving dedication and involvement of the employees </w:t>
      </w:r>
      <w:r w:rsidR="00BF0A4D">
        <w:rPr>
          <w:rFonts w:cs="Times New Roman"/>
          <w:szCs w:val="24"/>
        </w:rPr>
        <w:t>(Scott, 2016)</w:t>
      </w:r>
      <w:r w:rsidR="00BF0A4D" w:rsidRPr="00892937">
        <w:rPr>
          <w:rFonts w:cs="Times New Roman"/>
          <w:szCs w:val="24"/>
        </w:rPr>
        <w:t xml:space="preserve">. </w:t>
      </w:r>
      <w:bookmarkStart w:id="0" w:name="_GoBack"/>
      <w:bookmarkEnd w:id="0"/>
      <w:r w:rsidRPr="00892937">
        <w:rPr>
          <w:rFonts w:cs="Times New Roman"/>
          <w:szCs w:val="24"/>
        </w:rPr>
        <w:t>The main approaches to employee engagement in such companies include treating employees ethically, ensuring employee pride in the company, developing trust and involving the employees.</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Ideally, human resource management procedures alone might not be used in explaining employees' engagement. This paper evaluates the effectiveness of employee engagement in the organization. This paper examines the value added to the organization through employee engagement. Also, it will analyze the risks involved when an organization operates without engaging their employees. It will also include my evaluation of employee engagement in an organization.</w:t>
      </w: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b/>
          <w:szCs w:val="24"/>
        </w:rPr>
      </w:pPr>
      <w:r w:rsidRPr="00892937">
        <w:rPr>
          <w:rFonts w:cs="Times New Roman"/>
          <w:b/>
          <w:szCs w:val="24"/>
        </w:rPr>
        <w:lastRenderedPageBreak/>
        <w:t xml:space="preserve">ACADEMIC DEFINITIONS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 xml:space="preserve">There is sparse academic literature provided for employee engagement, and much of the provided research work has focused on consultancy sectors and practitioners. The provided academic literature may have offered very few definitions; many researchers have shown interest in debates that seek to understand the various aspects of employee engagement from its drivers to its influence on organizational performance.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b/>
          <w:szCs w:val="24"/>
        </w:rPr>
        <w:t>Employee engagement</w:t>
      </w:r>
      <w:r w:rsidRPr="00892937">
        <w:rPr>
          <w:rFonts w:cs="Times New Roman"/>
          <w:szCs w:val="24"/>
        </w:rPr>
        <w:t xml:space="preserve"> is defined depending by its psychological state, and on other occasions it is defined by its behavioral state and other time times defined as an attitude or a disposition towards one's trait (</w:t>
      </w:r>
      <w:proofErr w:type="spellStart"/>
      <w:r w:rsidRPr="00892937">
        <w:rPr>
          <w:rFonts w:cs="Times New Roman"/>
          <w:szCs w:val="24"/>
        </w:rPr>
        <w:t>Macey</w:t>
      </w:r>
      <w:proofErr w:type="spellEnd"/>
      <w:r w:rsidRPr="00892937">
        <w:rPr>
          <w:rFonts w:cs="Times New Roman"/>
          <w:szCs w:val="24"/>
        </w:rPr>
        <w:t xml:space="preserve"> &amp; Schneider 2008).</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b/>
          <w:szCs w:val="24"/>
        </w:rPr>
        <w:t>An organization</w:t>
      </w:r>
      <w:r w:rsidRPr="00892937">
        <w:rPr>
          <w:rFonts w:cs="Times New Roman"/>
          <w:szCs w:val="24"/>
        </w:rPr>
        <w:t xml:space="preserve"> is an institution either private or public where the concepts and the theory of engagement are put into practice ultimately. It is also where a deep insight is offered of how engagement is seen, understood and used in real-world situations</w:t>
      </w:r>
      <w:r w:rsidR="006F2F29">
        <w:rPr>
          <w:rFonts w:cs="Times New Roman"/>
          <w:szCs w:val="24"/>
        </w:rPr>
        <w:t xml:space="preserve"> (</w:t>
      </w:r>
      <w:proofErr w:type="spellStart"/>
      <w:r w:rsidR="006F2F29" w:rsidRPr="00892937">
        <w:rPr>
          <w:rFonts w:cs="Times New Roman"/>
          <w:szCs w:val="24"/>
        </w:rPr>
        <w:t>Graen</w:t>
      </w:r>
      <w:proofErr w:type="spellEnd"/>
      <w:r w:rsidR="006F2F29">
        <w:rPr>
          <w:rFonts w:cs="Times New Roman"/>
          <w:szCs w:val="24"/>
        </w:rPr>
        <w:t>, 2008)</w:t>
      </w:r>
      <w:r w:rsidRPr="00892937">
        <w:rPr>
          <w:rFonts w:cs="Times New Roman"/>
          <w:szCs w:val="24"/>
        </w:rPr>
        <w:t xml:space="preserve">.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 xml:space="preserve">The term </w:t>
      </w:r>
      <w:r w:rsidRPr="00892937">
        <w:rPr>
          <w:rFonts w:cs="Times New Roman"/>
          <w:b/>
          <w:szCs w:val="24"/>
        </w:rPr>
        <w:t>engagement</w:t>
      </w:r>
      <w:r w:rsidRPr="00892937">
        <w:rPr>
          <w:rFonts w:cs="Times New Roman"/>
          <w:szCs w:val="24"/>
        </w:rPr>
        <w:t xml:space="preserve"> is defined as the process of harnessing the members of an organization to their job roles as they express and employ themselves emotionally, cognitively and physically during their performance</w:t>
      </w:r>
      <w:r w:rsidR="006F2F29">
        <w:rPr>
          <w:rFonts w:cs="Times New Roman"/>
          <w:szCs w:val="24"/>
        </w:rPr>
        <w:t xml:space="preserve"> (Harter, 2000)</w:t>
      </w:r>
      <w:r w:rsidRPr="00892937">
        <w:rPr>
          <w:rFonts w:cs="Times New Roman"/>
          <w:szCs w:val="24"/>
        </w:rPr>
        <w:t>.</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 xml:space="preserve">In this definition, the term engagement is split into three crucial areas. First is </w:t>
      </w:r>
      <w:r w:rsidRPr="00892937">
        <w:rPr>
          <w:rFonts w:cs="Times New Roman"/>
          <w:b/>
          <w:szCs w:val="24"/>
        </w:rPr>
        <w:t>trait engagement</w:t>
      </w:r>
      <w:r w:rsidRPr="00892937">
        <w:rPr>
          <w:rFonts w:cs="Times New Roman"/>
          <w:szCs w:val="24"/>
        </w:rPr>
        <w:t xml:space="preserve"> which refers to an inclination to view the world from a specific vantage point that is reflecting on an individual</w:t>
      </w:r>
      <w:r w:rsidR="006F2F29">
        <w:rPr>
          <w:rFonts w:cs="Times New Roman"/>
          <w:szCs w:val="24"/>
        </w:rPr>
        <w:t xml:space="preserve"> (</w:t>
      </w:r>
      <w:r w:rsidR="006F2F29" w:rsidRPr="00892937">
        <w:rPr>
          <w:rFonts w:cs="Times New Roman"/>
          <w:szCs w:val="24"/>
        </w:rPr>
        <w:t>H</w:t>
      </w:r>
      <w:r w:rsidR="006F2F29">
        <w:rPr>
          <w:rFonts w:cs="Times New Roman"/>
          <w:szCs w:val="24"/>
        </w:rPr>
        <w:t xml:space="preserve">arter, Schmidt &amp; Hayes, </w:t>
      </w:r>
      <w:r w:rsidR="006F2F29" w:rsidRPr="00892937">
        <w:rPr>
          <w:rFonts w:cs="Times New Roman"/>
          <w:szCs w:val="24"/>
        </w:rPr>
        <w:t>2002</w:t>
      </w:r>
      <w:r w:rsidR="006F2F29">
        <w:rPr>
          <w:rFonts w:cs="Times New Roman"/>
          <w:szCs w:val="24"/>
        </w:rPr>
        <w:t>)</w:t>
      </w:r>
      <w:r w:rsidRPr="00892937">
        <w:rPr>
          <w:rFonts w:cs="Times New Roman"/>
          <w:szCs w:val="24"/>
        </w:rPr>
        <w:t>.</w:t>
      </w:r>
    </w:p>
    <w:p w:rsidR="00892937" w:rsidRPr="00892937" w:rsidRDefault="00892937" w:rsidP="00892937">
      <w:pPr>
        <w:autoSpaceDE w:val="0"/>
        <w:autoSpaceDN w:val="0"/>
        <w:adjustRightInd w:val="0"/>
        <w:ind w:firstLine="720"/>
        <w:jc w:val="both"/>
        <w:rPr>
          <w:rFonts w:cs="Times New Roman"/>
          <w:szCs w:val="24"/>
        </w:rPr>
      </w:pPr>
      <w:r>
        <w:rPr>
          <w:rFonts w:cs="Times New Roman"/>
          <w:szCs w:val="24"/>
        </w:rPr>
        <w:t xml:space="preserve">The second part is </w:t>
      </w:r>
      <w:r w:rsidRPr="00892937">
        <w:rPr>
          <w:rFonts w:cs="Times New Roman"/>
          <w:b/>
          <w:szCs w:val="24"/>
        </w:rPr>
        <w:t>state engagement</w:t>
      </w:r>
      <w:r w:rsidRPr="00892937">
        <w:rPr>
          <w:rFonts w:cs="Times New Roman"/>
          <w:szCs w:val="24"/>
        </w:rPr>
        <w:t xml:space="preserve"> which refers to a situation of exerting extensive effort. It normally leads to behavioral engagement. On the other hand, behavioral engagement explains the attitude of an individual towards their duties and responsibilities in the organization </w:t>
      </w:r>
      <w:r w:rsidR="006F2F29">
        <w:rPr>
          <w:rFonts w:cs="Times New Roman"/>
          <w:szCs w:val="24"/>
        </w:rPr>
        <w:t>(</w:t>
      </w:r>
      <w:r w:rsidR="006F2F29" w:rsidRPr="00892937">
        <w:rPr>
          <w:rFonts w:cs="Times New Roman"/>
          <w:szCs w:val="24"/>
        </w:rPr>
        <w:t>H</w:t>
      </w:r>
      <w:r w:rsidR="006F2F29">
        <w:rPr>
          <w:rFonts w:cs="Times New Roman"/>
          <w:szCs w:val="24"/>
        </w:rPr>
        <w:t>allberg &amp; Schaufeli, 2006)</w:t>
      </w:r>
      <w:r w:rsidR="006F2F29" w:rsidRPr="00892937">
        <w:rPr>
          <w:rFonts w:cs="Times New Roman"/>
          <w:szCs w:val="24"/>
        </w:rPr>
        <w:t>.</w:t>
      </w: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b/>
          <w:szCs w:val="24"/>
        </w:rPr>
      </w:pPr>
      <w:r w:rsidRPr="00892937">
        <w:rPr>
          <w:rFonts w:cs="Times New Roman"/>
          <w:b/>
          <w:szCs w:val="24"/>
        </w:rPr>
        <w:t xml:space="preserve">THE VALUE THAT IS ADDED TO THE ORGANIZATION </w:t>
      </w:r>
    </w:p>
    <w:p w:rsidR="00892937" w:rsidRPr="00892937" w:rsidRDefault="00892937" w:rsidP="00892937">
      <w:pPr>
        <w:autoSpaceDE w:val="0"/>
        <w:autoSpaceDN w:val="0"/>
        <w:adjustRightInd w:val="0"/>
        <w:jc w:val="both"/>
        <w:rPr>
          <w:rFonts w:cs="Times New Roman"/>
          <w:szCs w:val="24"/>
          <w:u w:val="single"/>
        </w:rPr>
      </w:pPr>
      <w:r w:rsidRPr="00892937">
        <w:rPr>
          <w:rFonts w:cs="Times New Roman"/>
          <w:szCs w:val="24"/>
          <w:u w:val="single"/>
        </w:rPr>
        <w:t>Customer loyalty</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Employees who are happy and fell appreciated in their work environment are likely to create loyal customers</w:t>
      </w:r>
      <w:r w:rsidR="006F2F29" w:rsidRPr="006F2F29">
        <w:rPr>
          <w:rFonts w:cs="Times New Roman"/>
          <w:szCs w:val="24"/>
        </w:rPr>
        <w:t xml:space="preserve"> </w:t>
      </w:r>
      <w:r w:rsidR="006F2F29">
        <w:rPr>
          <w:rFonts w:cs="Times New Roman"/>
          <w:szCs w:val="24"/>
        </w:rPr>
        <w:t>(Johnson, 2004.</w:t>
      </w:r>
      <w:r w:rsidRPr="00892937">
        <w:rPr>
          <w:rFonts w:cs="Times New Roman"/>
          <w:szCs w:val="24"/>
        </w:rPr>
        <w:t xml:space="preserve"> When an employee is engaged, that employee can understand better how to meet the needs of the customers. They are likely to give good and sincere recommendations of the place which will lead to great improvement of the organization.</w:t>
      </w:r>
    </w:p>
    <w:p w:rsidR="00892937" w:rsidRPr="00892937" w:rsidRDefault="00892937" w:rsidP="00892937">
      <w:pPr>
        <w:autoSpaceDE w:val="0"/>
        <w:autoSpaceDN w:val="0"/>
        <w:adjustRightInd w:val="0"/>
        <w:jc w:val="both"/>
        <w:rPr>
          <w:rFonts w:cs="Times New Roman"/>
          <w:szCs w:val="24"/>
          <w:u w:val="single"/>
        </w:rPr>
      </w:pPr>
      <w:r w:rsidRPr="00892937">
        <w:rPr>
          <w:rFonts w:cs="Times New Roman"/>
          <w:szCs w:val="24"/>
          <w:u w:val="single"/>
        </w:rPr>
        <w:t>Employee retention</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Work engagement is directly related to commitment to the organization</w:t>
      </w:r>
      <w:r w:rsidR="006F2F29" w:rsidRPr="006F2F29">
        <w:rPr>
          <w:rFonts w:cs="Times New Roman"/>
          <w:szCs w:val="24"/>
        </w:rPr>
        <w:t xml:space="preserve"> </w:t>
      </w:r>
      <w:r w:rsidR="006F2F29">
        <w:rPr>
          <w:rFonts w:cs="Times New Roman"/>
          <w:szCs w:val="24"/>
        </w:rPr>
        <w:t>(Kahn, 1990)</w:t>
      </w:r>
      <w:r w:rsidRPr="00892937">
        <w:rPr>
          <w:rFonts w:cs="Times New Roman"/>
          <w:szCs w:val="24"/>
        </w:rPr>
        <w:t>. Employees who are happy and satisfied with their work are more likely to stay longer in the organization. However, if the employee feels mistreated and not appreciated, the employee is likely to seek a better opportunity and a comfortable working environment</w:t>
      </w:r>
      <w:r w:rsidR="00BF0A4D">
        <w:rPr>
          <w:rFonts w:cs="Times New Roman"/>
          <w:szCs w:val="24"/>
        </w:rPr>
        <w:t xml:space="preserve"> (Scott, 2016)</w:t>
      </w:r>
      <w:r w:rsidRPr="00892937">
        <w:rPr>
          <w:rFonts w:cs="Times New Roman"/>
          <w:szCs w:val="24"/>
        </w:rPr>
        <w:t>.</w:t>
      </w:r>
    </w:p>
    <w:p w:rsidR="00892937" w:rsidRPr="00892937" w:rsidRDefault="00892937" w:rsidP="00892937">
      <w:pPr>
        <w:autoSpaceDE w:val="0"/>
        <w:autoSpaceDN w:val="0"/>
        <w:adjustRightInd w:val="0"/>
        <w:jc w:val="both"/>
        <w:rPr>
          <w:rFonts w:cs="Times New Roman"/>
          <w:szCs w:val="24"/>
          <w:u w:val="single"/>
        </w:rPr>
      </w:pPr>
      <w:r w:rsidRPr="00892937">
        <w:rPr>
          <w:rFonts w:cs="Times New Roman"/>
          <w:szCs w:val="24"/>
          <w:u w:val="single"/>
        </w:rPr>
        <w:t>Value Recognition</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 xml:space="preserve">When the employees are engaged in the organization, the society values the company and the staff. Since the law prohibits the exploitation of employees, then there will be no one ready to put the employees in any severe working condition that exploits them hence the societal </w:t>
      </w:r>
      <w:r w:rsidR="006F2F29">
        <w:rPr>
          <w:rFonts w:cs="Times New Roman"/>
          <w:szCs w:val="24"/>
        </w:rPr>
        <w:t>values and norms are maintained</w:t>
      </w:r>
      <w:r w:rsidR="006F2F29" w:rsidRPr="006F2F29">
        <w:rPr>
          <w:rFonts w:cs="Times New Roman"/>
          <w:szCs w:val="24"/>
        </w:rPr>
        <w:t xml:space="preserve"> </w:t>
      </w:r>
      <w:r w:rsidR="006F2F29">
        <w:rPr>
          <w:rFonts w:cs="Times New Roman"/>
          <w:szCs w:val="24"/>
        </w:rPr>
        <w:t>(</w:t>
      </w:r>
      <w:r w:rsidR="006F2F29" w:rsidRPr="00892937">
        <w:rPr>
          <w:rFonts w:cs="Times New Roman"/>
          <w:szCs w:val="24"/>
        </w:rPr>
        <w:t>Ke</w:t>
      </w:r>
      <w:r w:rsidR="006F2F29">
        <w:rPr>
          <w:rFonts w:cs="Times New Roman"/>
          <w:szCs w:val="24"/>
        </w:rPr>
        <w:t>nexa, 2008).</w:t>
      </w:r>
      <w:r w:rsidRPr="00892937">
        <w:rPr>
          <w:rFonts w:cs="Times New Roman"/>
          <w:szCs w:val="24"/>
        </w:rPr>
        <w:t xml:space="preserve"> Through fair treatment without discriminating or favoring, in addition to fair compensation and remuneration and most importantly engaging the employees in the making the decisions in the organization, the employees feel they are fairly treated, and they feel treasured hence much respect to their master. Also, the productivity of the employees will go up as the organization increases its revenues</w:t>
      </w:r>
      <w:r w:rsidR="006F2F29">
        <w:rPr>
          <w:rFonts w:cs="Times New Roman"/>
          <w:szCs w:val="24"/>
        </w:rPr>
        <w:t xml:space="preserve"> (Precious &amp; Love,</w:t>
      </w:r>
      <w:r w:rsidR="006F2F29" w:rsidRPr="00892937">
        <w:rPr>
          <w:rFonts w:cs="Times New Roman"/>
          <w:szCs w:val="24"/>
        </w:rPr>
        <w:t xml:space="preserve"> 2006</w:t>
      </w:r>
      <w:r w:rsidR="006F2F29">
        <w:rPr>
          <w:rFonts w:cs="Times New Roman"/>
          <w:szCs w:val="24"/>
        </w:rPr>
        <w:t>)</w:t>
      </w:r>
      <w:r w:rsidRPr="00892937">
        <w:rPr>
          <w:rFonts w:cs="Times New Roman"/>
          <w:szCs w:val="24"/>
        </w:rPr>
        <w:t>.</w:t>
      </w: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b/>
          <w:szCs w:val="24"/>
        </w:rPr>
      </w:pPr>
      <w:r w:rsidRPr="00892937">
        <w:rPr>
          <w:rFonts w:cs="Times New Roman"/>
          <w:b/>
          <w:szCs w:val="24"/>
        </w:rPr>
        <w:t xml:space="preserve">EXAMPLES OF THE CONCEPT IN PRACTICE </w:t>
      </w:r>
    </w:p>
    <w:p w:rsidR="00892937" w:rsidRDefault="00892937" w:rsidP="00892937">
      <w:pPr>
        <w:autoSpaceDE w:val="0"/>
        <w:autoSpaceDN w:val="0"/>
        <w:adjustRightInd w:val="0"/>
        <w:ind w:firstLine="720"/>
        <w:jc w:val="both"/>
        <w:rPr>
          <w:rFonts w:cs="Times New Roman"/>
          <w:szCs w:val="24"/>
        </w:rPr>
      </w:pPr>
      <w:r w:rsidRPr="00892937">
        <w:rPr>
          <w:rFonts w:cs="Times New Roman"/>
          <w:szCs w:val="24"/>
        </w:rPr>
        <w:t>Marks and Spencer is one of the renowned companies committed to inspiring, innovation and integrity. Being one of the largest fashion retailers in the United Kingdom, M&amp;S strives to ensure employee retention. One of the challenges that the company faces is employee retention. To avoid the problems of employee turnover, M&amp;S stresses on employee engagement and commitment. The primary purpose of Marks and Spencer on employees is to enhance their lives and enhance their commitments to their duties</w:t>
      </w:r>
      <w:r w:rsidR="006F2F29">
        <w:rPr>
          <w:rFonts w:cs="Times New Roman"/>
          <w:szCs w:val="24"/>
        </w:rPr>
        <w:t xml:space="preserve"> (Scott, 2016)</w:t>
      </w:r>
      <w:r w:rsidRPr="00892937">
        <w:rPr>
          <w:rFonts w:cs="Times New Roman"/>
          <w:szCs w:val="24"/>
        </w:rPr>
        <w:t xml:space="preserve">.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To achieve this, the company has a set of code of ethics and behavior codes that strengthen the employee cultures and commitment. As such, M&amp;S strives to uphold the values of the employees in the company. The Company has successfully managed to maintain an engaged and committed employee base. The main approaches to employee engagement in M&amp;S include treating employees ethically, ensuring employee pride in the company, developing trust and involving the employees</w:t>
      </w:r>
      <w:r w:rsidR="006F2F29">
        <w:rPr>
          <w:rFonts w:cs="Times New Roman"/>
          <w:szCs w:val="24"/>
        </w:rPr>
        <w:t xml:space="preserve"> (</w:t>
      </w:r>
      <w:r w:rsidR="006F2F29" w:rsidRPr="00892937">
        <w:rPr>
          <w:rFonts w:cs="Times New Roman"/>
          <w:szCs w:val="24"/>
        </w:rPr>
        <w:t>Smock, 2001</w:t>
      </w:r>
      <w:r w:rsidR="006F2F29">
        <w:rPr>
          <w:rFonts w:cs="Times New Roman"/>
          <w:szCs w:val="24"/>
        </w:rPr>
        <w:t>)</w:t>
      </w:r>
      <w:r w:rsidRPr="00892937">
        <w:rPr>
          <w:rFonts w:cs="Times New Roman"/>
          <w:szCs w:val="24"/>
        </w:rPr>
        <w:t>.</w:t>
      </w:r>
    </w:p>
    <w:p w:rsidR="00892937" w:rsidRPr="00892937" w:rsidRDefault="00892937" w:rsidP="00892937">
      <w:pPr>
        <w:autoSpaceDE w:val="0"/>
        <w:autoSpaceDN w:val="0"/>
        <w:adjustRightInd w:val="0"/>
        <w:jc w:val="both"/>
        <w:rPr>
          <w:rFonts w:cs="Times New Roman"/>
          <w:b/>
          <w:szCs w:val="24"/>
        </w:rPr>
      </w:pPr>
      <w:r w:rsidRPr="00892937">
        <w:rPr>
          <w:rFonts w:cs="Times New Roman"/>
          <w:b/>
          <w:szCs w:val="24"/>
        </w:rPr>
        <w:t xml:space="preserve">RISKS OF NOT UTILIZING THE CONCEPT </w:t>
      </w:r>
    </w:p>
    <w:p w:rsidR="00892937" w:rsidRPr="00892937" w:rsidRDefault="00892937" w:rsidP="00892937">
      <w:pPr>
        <w:autoSpaceDE w:val="0"/>
        <w:autoSpaceDN w:val="0"/>
        <w:adjustRightInd w:val="0"/>
        <w:ind w:firstLine="720"/>
        <w:jc w:val="both"/>
        <w:rPr>
          <w:rFonts w:cs="Times New Roman"/>
          <w:szCs w:val="24"/>
        </w:rPr>
      </w:pPr>
      <w:r w:rsidRPr="00892937">
        <w:rPr>
          <w:rFonts w:cs="Times New Roman"/>
          <w:szCs w:val="24"/>
        </w:rPr>
        <w:t xml:space="preserve">Unengaged employees are less likely to stay committed to the organization, perform very poorly in their responsibilities and may be negative advocates of the organizations. Additionally, </w:t>
      </w:r>
    </w:p>
    <w:p w:rsidR="00892937" w:rsidRPr="00892937" w:rsidRDefault="00892937" w:rsidP="00892937">
      <w:pPr>
        <w:autoSpaceDE w:val="0"/>
        <w:autoSpaceDN w:val="0"/>
        <w:adjustRightInd w:val="0"/>
        <w:jc w:val="both"/>
        <w:rPr>
          <w:rFonts w:cs="Times New Roman"/>
          <w:szCs w:val="24"/>
        </w:rPr>
      </w:pPr>
      <w:r w:rsidRPr="00892937">
        <w:rPr>
          <w:rFonts w:cs="Times New Roman"/>
          <w:szCs w:val="24"/>
        </w:rPr>
        <w:t>There is a great risk regarding the organizational performance due to the employee not being engagement. The company is likely to make losses in the long run</w:t>
      </w:r>
      <w:r w:rsidR="00BF0A4D">
        <w:rPr>
          <w:rFonts w:cs="Times New Roman"/>
          <w:szCs w:val="24"/>
        </w:rPr>
        <w:t xml:space="preserve"> (Scott, 2016)</w:t>
      </w:r>
      <w:r w:rsidRPr="00892937">
        <w:rPr>
          <w:rFonts w:cs="Times New Roman"/>
          <w:szCs w:val="24"/>
        </w:rPr>
        <w:t>. The results also manifest in decreased sales, low customer loyalty and decreased retention levels. In general, the organization loses the benefits of customer loyalty, employee retention, manager self-efficacy</w:t>
      </w:r>
      <w:r w:rsidR="00BF0A4D">
        <w:rPr>
          <w:rFonts w:cs="Times New Roman"/>
          <w:szCs w:val="24"/>
        </w:rPr>
        <w:t xml:space="preserve"> a</w:t>
      </w:r>
      <w:r w:rsidRPr="00892937">
        <w:rPr>
          <w:rFonts w:cs="Times New Roman"/>
          <w:szCs w:val="24"/>
        </w:rPr>
        <w:t>nd organization advocacy</w:t>
      </w:r>
      <w:r w:rsidR="00BF0A4D">
        <w:rPr>
          <w:rFonts w:cs="Times New Roman"/>
          <w:szCs w:val="24"/>
        </w:rPr>
        <w:t xml:space="preserve"> (</w:t>
      </w:r>
      <w:r w:rsidR="00BF0A4D" w:rsidRPr="00892937">
        <w:rPr>
          <w:rFonts w:cs="Times New Roman"/>
          <w:szCs w:val="24"/>
        </w:rPr>
        <w:t>Y</w:t>
      </w:r>
      <w:r w:rsidR="00BF0A4D">
        <w:rPr>
          <w:rFonts w:cs="Times New Roman"/>
          <w:szCs w:val="24"/>
        </w:rPr>
        <w:t>ILMAZ &amp; KITAPCI, 2017)</w:t>
      </w:r>
      <w:r w:rsidRPr="00892937">
        <w:rPr>
          <w:rFonts w:cs="Times New Roman"/>
          <w:szCs w:val="24"/>
        </w:rPr>
        <w:t>.</w:t>
      </w: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b/>
          <w:szCs w:val="24"/>
        </w:rPr>
      </w:pPr>
      <w:r w:rsidRPr="00892937">
        <w:rPr>
          <w:rFonts w:cs="Times New Roman"/>
          <w:b/>
          <w:szCs w:val="24"/>
        </w:rPr>
        <w:t xml:space="preserve">PERSONAL EVALUATION OF MY COMPETENCIES IN EMPLOYEE ENGAGEMENT </w:t>
      </w:r>
    </w:p>
    <w:p w:rsidR="00892937" w:rsidRDefault="00892937" w:rsidP="00892937">
      <w:pPr>
        <w:autoSpaceDE w:val="0"/>
        <w:autoSpaceDN w:val="0"/>
        <w:adjustRightInd w:val="0"/>
        <w:ind w:firstLine="720"/>
        <w:jc w:val="both"/>
        <w:rPr>
          <w:rFonts w:cs="Times New Roman"/>
          <w:szCs w:val="24"/>
        </w:rPr>
      </w:pPr>
      <w:r w:rsidRPr="00892937">
        <w:rPr>
          <w:rFonts w:cs="Times New Roman"/>
          <w:szCs w:val="24"/>
        </w:rPr>
        <w:t>My personal evaluation of this concept is that satisfaction at work is relatively a secondary outcome from the state of engagement. However, employee satisfaction is highly related to employee engagement. Employee engagement and commitment are related and can be used interchangeably. Engagement is the expression of an employee commitment in the organization including the element of satisfaction. Employment comes along with various qualities such as self-expression and absorption.</w:t>
      </w:r>
    </w:p>
    <w:p w:rsidR="006F2F29" w:rsidRPr="00892937" w:rsidRDefault="006F2F29" w:rsidP="00892937">
      <w:pPr>
        <w:autoSpaceDE w:val="0"/>
        <w:autoSpaceDN w:val="0"/>
        <w:adjustRightInd w:val="0"/>
        <w:ind w:firstLine="720"/>
        <w:jc w:val="both"/>
        <w:rPr>
          <w:rFonts w:cs="Times New Roman"/>
          <w:szCs w:val="24"/>
        </w:rPr>
      </w:pPr>
    </w:p>
    <w:p w:rsidR="00892937" w:rsidRPr="006F2F29" w:rsidRDefault="006F2F29" w:rsidP="00892937">
      <w:pPr>
        <w:autoSpaceDE w:val="0"/>
        <w:autoSpaceDN w:val="0"/>
        <w:adjustRightInd w:val="0"/>
        <w:jc w:val="both"/>
        <w:rPr>
          <w:rFonts w:cs="Times New Roman"/>
          <w:b/>
          <w:szCs w:val="24"/>
        </w:rPr>
      </w:pPr>
      <w:r w:rsidRPr="006F2F29">
        <w:rPr>
          <w:rFonts w:cs="Times New Roman"/>
          <w:b/>
          <w:szCs w:val="24"/>
        </w:rPr>
        <w:t xml:space="preserve">COMPETENCIES IN EMPLOYEE ENGAGEMENT AND HOW TO APPLY THE CONCEPT TO THE ORGANIZATION </w:t>
      </w:r>
    </w:p>
    <w:p w:rsidR="00892937" w:rsidRPr="006F2F29" w:rsidRDefault="00892937" w:rsidP="00892937">
      <w:pPr>
        <w:autoSpaceDE w:val="0"/>
        <w:autoSpaceDN w:val="0"/>
        <w:adjustRightInd w:val="0"/>
        <w:jc w:val="both"/>
        <w:rPr>
          <w:rFonts w:cs="Times New Roman"/>
          <w:szCs w:val="24"/>
          <w:u w:val="single"/>
        </w:rPr>
      </w:pPr>
      <w:r w:rsidRPr="006F2F29">
        <w:rPr>
          <w:rFonts w:cs="Times New Roman"/>
          <w:szCs w:val="24"/>
          <w:u w:val="single"/>
        </w:rPr>
        <w:t>Uphold Commitment</w:t>
      </w:r>
    </w:p>
    <w:p w:rsidR="00892937" w:rsidRPr="00892937" w:rsidRDefault="00892937" w:rsidP="006F2F29">
      <w:pPr>
        <w:autoSpaceDE w:val="0"/>
        <w:autoSpaceDN w:val="0"/>
        <w:adjustRightInd w:val="0"/>
        <w:ind w:firstLine="720"/>
        <w:jc w:val="both"/>
        <w:rPr>
          <w:rFonts w:cs="Times New Roman"/>
          <w:szCs w:val="24"/>
        </w:rPr>
      </w:pPr>
      <w:r w:rsidRPr="00892937">
        <w:rPr>
          <w:rFonts w:cs="Times New Roman"/>
          <w:szCs w:val="24"/>
        </w:rPr>
        <w:t xml:space="preserve">To fully engage the employees, the company should ensure that employees have pride in the company. Ideally, the company gives the employees the value of being members of the company (Molinero, </w:t>
      </w:r>
      <w:proofErr w:type="gramStart"/>
      <w:r w:rsidR="00FD6076" w:rsidRPr="00892937">
        <w:rPr>
          <w:rFonts w:cs="Times New Roman"/>
          <w:szCs w:val="24"/>
        </w:rPr>
        <w:t>Bishop  &amp;</w:t>
      </w:r>
      <w:proofErr w:type="gramEnd"/>
      <w:r w:rsidRPr="00892937">
        <w:rPr>
          <w:rFonts w:cs="Times New Roman"/>
          <w:szCs w:val="24"/>
        </w:rPr>
        <w:t xml:space="preserve"> Turner 2005). Therefore, this makes it difficult for employees to leave the company for other companies. Also, compensating the employees well makes them committed to the company. In M&amp;S, the leaders and workers walk the values that they talk thereby motivating the employees to remain committed and engaged in the company's work.</w:t>
      </w:r>
    </w:p>
    <w:p w:rsidR="00892937" w:rsidRPr="006F2F29" w:rsidRDefault="00892937" w:rsidP="00892937">
      <w:pPr>
        <w:autoSpaceDE w:val="0"/>
        <w:autoSpaceDN w:val="0"/>
        <w:adjustRightInd w:val="0"/>
        <w:jc w:val="both"/>
        <w:rPr>
          <w:rFonts w:cs="Times New Roman"/>
          <w:szCs w:val="24"/>
          <w:u w:val="single"/>
        </w:rPr>
      </w:pPr>
      <w:r w:rsidRPr="006F2F29">
        <w:rPr>
          <w:rFonts w:cs="Times New Roman"/>
          <w:szCs w:val="24"/>
          <w:u w:val="single"/>
        </w:rPr>
        <w:t>Safeguard the Code of Ethics</w:t>
      </w:r>
    </w:p>
    <w:p w:rsidR="00892937" w:rsidRPr="00892937" w:rsidRDefault="00892937" w:rsidP="006F2F29">
      <w:pPr>
        <w:autoSpaceDE w:val="0"/>
        <w:autoSpaceDN w:val="0"/>
        <w:adjustRightInd w:val="0"/>
        <w:ind w:firstLine="720"/>
        <w:jc w:val="both"/>
        <w:rPr>
          <w:rFonts w:cs="Times New Roman"/>
          <w:szCs w:val="24"/>
        </w:rPr>
      </w:pPr>
      <w:r w:rsidRPr="00892937">
        <w:rPr>
          <w:rFonts w:cs="Times New Roman"/>
          <w:szCs w:val="24"/>
        </w:rPr>
        <w:t xml:space="preserve">The </w:t>
      </w:r>
      <w:r w:rsidR="00054B24" w:rsidRPr="00892937">
        <w:rPr>
          <w:rFonts w:cs="Times New Roman"/>
          <w:szCs w:val="24"/>
        </w:rPr>
        <w:t>code of ethics protects</w:t>
      </w:r>
      <w:r w:rsidRPr="00892937">
        <w:rPr>
          <w:rFonts w:cs="Times New Roman"/>
          <w:szCs w:val="24"/>
        </w:rPr>
        <w:t xml:space="preserve"> the workers against unusual</w:t>
      </w:r>
      <w:r w:rsidR="006F2F29">
        <w:rPr>
          <w:rFonts w:cs="Times New Roman"/>
          <w:szCs w:val="24"/>
        </w:rPr>
        <w:t xml:space="preserve"> cases of ethical dilemmas (Prec</w:t>
      </w:r>
      <w:r w:rsidRPr="00892937">
        <w:rPr>
          <w:rFonts w:cs="Times New Roman"/>
          <w:szCs w:val="24"/>
        </w:rPr>
        <w:t xml:space="preserve">ious and Love 2006). The ethical values and the company policies and procedures are protective. These make the working environment safe and adaptable. In M&amp;S organization, the </w:t>
      </w:r>
      <w:r w:rsidRPr="00892937">
        <w:rPr>
          <w:rFonts w:cs="Times New Roman"/>
          <w:szCs w:val="24"/>
        </w:rPr>
        <w:lastRenderedPageBreak/>
        <w:t>company has high standards of ethical behavior and fair treatment to employees. As a result, employees are more engaged and committed compared to the employees of the other main companies.</w:t>
      </w:r>
    </w:p>
    <w:p w:rsidR="00892937" w:rsidRPr="006F2F29" w:rsidRDefault="00892937" w:rsidP="00892937">
      <w:pPr>
        <w:autoSpaceDE w:val="0"/>
        <w:autoSpaceDN w:val="0"/>
        <w:adjustRightInd w:val="0"/>
        <w:jc w:val="both"/>
        <w:rPr>
          <w:rFonts w:cs="Times New Roman"/>
          <w:b/>
          <w:szCs w:val="24"/>
        </w:rPr>
      </w:pPr>
      <w:r w:rsidRPr="006F2F29">
        <w:rPr>
          <w:rFonts w:cs="Times New Roman"/>
          <w:b/>
          <w:szCs w:val="24"/>
        </w:rPr>
        <w:t>Conclusion</w:t>
      </w:r>
    </w:p>
    <w:p w:rsidR="00892937" w:rsidRPr="00892937" w:rsidRDefault="00892937" w:rsidP="006F2F29">
      <w:pPr>
        <w:autoSpaceDE w:val="0"/>
        <w:autoSpaceDN w:val="0"/>
        <w:adjustRightInd w:val="0"/>
        <w:ind w:firstLine="720"/>
        <w:jc w:val="both"/>
        <w:rPr>
          <w:rFonts w:cs="Times New Roman"/>
          <w:szCs w:val="24"/>
        </w:rPr>
      </w:pPr>
      <w:r w:rsidRPr="00892937">
        <w:rPr>
          <w:rFonts w:cs="Times New Roman"/>
          <w:szCs w:val="24"/>
        </w:rPr>
        <w:t xml:space="preserve">The role of human resources is changing in business mostly in the international businesses.  Compared to the past decades, the human resource is now becoming a strategic partner that helps the international companies to attain its mission and objectives.  A strategic approach to human resources implies the ability to do things above the normal human resource roles.  The modern human resource leaders tend to have a vision of obtaining a large amount of data that will help increase their investment abilities.  </w:t>
      </w:r>
    </w:p>
    <w:p w:rsidR="00892937" w:rsidRPr="00892937" w:rsidRDefault="00892937" w:rsidP="006F2F29">
      <w:pPr>
        <w:autoSpaceDE w:val="0"/>
        <w:autoSpaceDN w:val="0"/>
        <w:adjustRightInd w:val="0"/>
        <w:ind w:firstLine="720"/>
        <w:jc w:val="both"/>
        <w:rPr>
          <w:rFonts w:cs="Times New Roman"/>
          <w:szCs w:val="24"/>
        </w:rPr>
      </w:pPr>
      <w:r w:rsidRPr="00892937">
        <w:rPr>
          <w:rFonts w:cs="Times New Roman"/>
          <w:szCs w:val="24"/>
        </w:rPr>
        <w:t xml:space="preserve">Human resource management seemed to have been established decades ago. It includes the study and use of all activities in the department as they tend to affect the process of managing individuals in business across the world.  The roles of the international human resource include the ability to attract, engage and keep a large pool of employee across many counties to attain the strategic world business mission.  </w:t>
      </w:r>
    </w:p>
    <w:p w:rsidR="00892937" w:rsidRPr="00892937" w:rsidRDefault="00892937" w:rsidP="00892937">
      <w:pPr>
        <w:autoSpaceDE w:val="0"/>
        <w:autoSpaceDN w:val="0"/>
        <w:adjustRightInd w:val="0"/>
        <w:jc w:val="both"/>
        <w:rPr>
          <w:rFonts w:cs="Times New Roman"/>
          <w:szCs w:val="24"/>
        </w:rPr>
      </w:pPr>
      <w:r w:rsidRPr="00892937">
        <w:rPr>
          <w:rFonts w:cs="Times New Roman"/>
          <w:szCs w:val="24"/>
        </w:rPr>
        <w:t xml:space="preserve"> </w:t>
      </w: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Pr="00892937" w:rsidRDefault="00892937" w:rsidP="00892937">
      <w:pPr>
        <w:autoSpaceDE w:val="0"/>
        <w:autoSpaceDN w:val="0"/>
        <w:adjustRightInd w:val="0"/>
        <w:jc w:val="both"/>
        <w:rPr>
          <w:rFonts w:cs="Times New Roman"/>
          <w:szCs w:val="24"/>
        </w:rPr>
      </w:pPr>
    </w:p>
    <w:p w:rsidR="00892937" w:rsidRDefault="00892937" w:rsidP="00892937">
      <w:pPr>
        <w:autoSpaceDE w:val="0"/>
        <w:autoSpaceDN w:val="0"/>
        <w:adjustRightInd w:val="0"/>
        <w:jc w:val="both"/>
        <w:rPr>
          <w:rFonts w:cs="Times New Roman"/>
          <w:szCs w:val="24"/>
        </w:rPr>
      </w:pPr>
    </w:p>
    <w:p w:rsidR="006F2F29" w:rsidRPr="00892937" w:rsidRDefault="006F2F29" w:rsidP="00892937">
      <w:pPr>
        <w:autoSpaceDE w:val="0"/>
        <w:autoSpaceDN w:val="0"/>
        <w:adjustRightInd w:val="0"/>
        <w:jc w:val="both"/>
        <w:rPr>
          <w:rFonts w:cs="Times New Roman"/>
          <w:szCs w:val="24"/>
        </w:rPr>
      </w:pPr>
    </w:p>
    <w:p w:rsidR="00892937" w:rsidRPr="006F2F29" w:rsidRDefault="006F2F29" w:rsidP="00892937">
      <w:pPr>
        <w:autoSpaceDE w:val="0"/>
        <w:autoSpaceDN w:val="0"/>
        <w:adjustRightInd w:val="0"/>
        <w:jc w:val="both"/>
        <w:rPr>
          <w:rFonts w:cs="Times New Roman"/>
          <w:b/>
          <w:szCs w:val="24"/>
        </w:rPr>
      </w:pPr>
      <w:r w:rsidRPr="006F2F29">
        <w:rPr>
          <w:rFonts w:cs="Times New Roman"/>
          <w:b/>
          <w:szCs w:val="24"/>
        </w:rPr>
        <w:t>REFERENCES</w:t>
      </w:r>
    </w:p>
    <w:p w:rsidR="006F2F29" w:rsidRPr="00892937" w:rsidRDefault="006F2F29" w:rsidP="00054B24">
      <w:pPr>
        <w:autoSpaceDE w:val="0"/>
        <w:autoSpaceDN w:val="0"/>
        <w:adjustRightInd w:val="0"/>
        <w:spacing w:line="360" w:lineRule="auto"/>
        <w:ind w:left="720" w:hanging="720"/>
        <w:jc w:val="both"/>
        <w:rPr>
          <w:rFonts w:cs="Times New Roman"/>
          <w:szCs w:val="24"/>
        </w:rPr>
      </w:pPr>
      <w:proofErr w:type="spellStart"/>
      <w:r w:rsidRPr="00892937">
        <w:rPr>
          <w:rFonts w:cs="Times New Roman"/>
          <w:szCs w:val="24"/>
        </w:rPr>
        <w:t>Graen</w:t>
      </w:r>
      <w:proofErr w:type="spellEnd"/>
      <w:r w:rsidRPr="00892937">
        <w:rPr>
          <w:rFonts w:cs="Times New Roman"/>
          <w:szCs w:val="24"/>
        </w:rPr>
        <w:t xml:space="preserve"> GB (2008), ʹEnriched engagement through assistance to systems' change: a proposalʹ, Industrial and Organisational Psychology, 1, 74–75</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Hallberg UE, Schaufeli WB (2006), ‘</w:t>
      </w:r>
      <w:proofErr w:type="gramStart"/>
      <w:r w:rsidRPr="00892937">
        <w:rPr>
          <w:rFonts w:cs="Times New Roman"/>
          <w:szCs w:val="24"/>
        </w:rPr>
        <w:t>Same</w:t>
      </w:r>
      <w:proofErr w:type="gramEnd"/>
      <w:r w:rsidRPr="00892937">
        <w:rPr>
          <w:rFonts w:cs="Times New Roman"/>
          <w:szCs w:val="24"/>
        </w:rPr>
        <w:t xml:space="preserve"> same but different? Can work engagement be discriminated from job involvement and organizational commitment</w:t>
      </w:r>
      <w:proofErr w:type="gramStart"/>
      <w:r w:rsidRPr="00892937">
        <w:rPr>
          <w:rFonts w:cs="Times New Roman"/>
          <w:szCs w:val="24"/>
        </w:rPr>
        <w:t>?ʹ</w:t>
      </w:r>
      <w:proofErr w:type="gramEnd"/>
      <w:r w:rsidRPr="00892937">
        <w:rPr>
          <w:rFonts w:cs="Times New Roman"/>
          <w:szCs w:val="24"/>
        </w:rPr>
        <w:t>, European Psychologist, 11(2), 119–127</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Harter JK (2000), ʹManagerial talent, employee engagement, and business</w:t>
      </w:r>
      <w:r w:rsidRPr="00892937">
        <w:rPr>
          <w:rFonts w:ascii="Cambria Math" w:hAnsi="Cambria Math" w:cs="Cambria Math"/>
          <w:szCs w:val="24"/>
        </w:rPr>
        <w:t>‐</w:t>
      </w:r>
      <w:r w:rsidRPr="00892937">
        <w:rPr>
          <w:rFonts w:cs="Times New Roman"/>
          <w:szCs w:val="24"/>
        </w:rPr>
        <w:t>unit level performanceʹ, Psychologist</w:t>
      </w:r>
      <w:r w:rsidRPr="00892937">
        <w:rPr>
          <w:rFonts w:ascii="Cambria Math" w:hAnsi="Cambria Math" w:cs="Cambria Math"/>
          <w:szCs w:val="24"/>
        </w:rPr>
        <w:t>‐</w:t>
      </w:r>
      <w:r w:rsidRPr="00892937">
        <w:rPr>
          <w:rFonts w:cs="Times New Roman"/>
          <w:szCs w:val="24"/>
        </w:rPr>
        <w:t>Manager Journal, 4(2), 215–224</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Harter JK, Schmidt FL, Hayes TL (2002), the ʹBusiness</w:t>
      </w:r>
      <w:r w:rsidRPr="00892937">
        <w:rPr>
          <w:rFonts w:ascii="Cambria Math" w:hAnsi="Cambria Math" w:cs="Cambria Math"/>
          <w:szCs w:val="24"/>
        </w:rPr>
        <w:t>‐</w:t>
      </w:r>
      <w:r w:rsidRPr="00892937">
        <w:rPr>
          <w:rFonts w:cs="Times New Roman"/>
          <w:szCs w:val="24"/>
        </w:rPr>
        <w:t>unit</w:t>
      </w:r>
      <w:r w:rsidRPr="00892937">
        <w:rPr>
          <w:rFonts w:ascii="Cambria Math" w:hAnsi="Cambria Math" w:cs="Cambria Math"/>
          <w:szCs w:val="24"/>
        </w:rPr>
        <w:t>‐</w:t>
      </w:r>
      <w:r w:rsidRPr="00892937">
        <w:rPr>
          <w:rFonts w:cs="Times New Roman"/>
          <w:szCs w:val="24"/>
        </w:rPr>
        <w:t>level relationship between</w:t>
      </w:r>
      <w:r>
        <w:rPr>
          <w:rFonts w:cs="Times New Roman"/>
          <w:szCs w:val="24"/>
        </w:rPr>
        <w:t xml:space="preserve"> </w:t>
      </w:r>
      <w:r w:rsidRPr="00892937">
        <w:rPr>
          <w:rFonts w:cs="Times New Roman"/>
          <w:szCs w:val="24"/>
        </w:rPr>
        <w:t>employee satisfaction, employee engagement, and business outcomes: a meta-analysisʹ, Journal of Applied Psychology, 87(2), 268–279</w:t>
      </w:r>
    </w:p>
    <w:p w:rsidR="006F2F29" w:rsidRPr="00892937" w:rsidRDefault="006F2F29" w:rsidP="00054B24">
      <w:pPr>
        <w:autoSpaceDE w:val="0"/>
        <w:autoSpaceDN w:val="0"/>
        <w:adjustRightInd w:val="0"/>
        <w:spacing w:line="360" w:lineRule="auto"/>
        <w:ind w:left="720" w:hanging="720"/>
        <w:jc w:val="both"/>
        <w:rPr>
          <w:rFonts w:cs="Times New Roman"/>
          <w:szCs w:val="24"/>
        </w:rPr>
      </w:pPr>
      <w:proofErr w:type="gramStart"/>
      <w:r w:rsidRPr="00892937">
        <w:rPr>
          <w:rFonts w:cs="Times New Roman"/>
          <w:szCs w:val="24"/>
        </w:rPr>
        <w:t>Johnson, M., 2004.</w:t>
      </w:r>
      <w:proofErr w:type="gramEnd"/>
      <w:r w:rsidRPr="00892937">
        <w:rPr>
          <w:rFonts w:cs="Times New Roman"/>
          <w:szCs w:val="24"/>
        </w:rPr>
        <w:t xml:space="preserve"> Marks &amp; Spencer Implements An Ethical Sourcing Program For Its Global Supply Chain. Journal of Organizational Excellence, 23(2), 3-16. Retrieved From Http://Search.Proquest.Com/Docview/215043300?Accountid=45049</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Kahn WA (1990), ʹPsychological conditions of personal engagement and disengagement at workʹ, Academy of Management Journal, 33(4), 692–724</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 xml:space="preserve">Kenexa (2008), Engaging </w:t>
      </w:r>
      <w:proofErr w:type="gramStart"/>
      <w:r w:rsidRPr="00892937">
        <w:rPr>
          <w:rFonts w:cs="Times New Roman"/>
          <w:szCs w:val="24"/>
        </w:rPr>
        <w:t>The</w:t>
      </w:r>
      <w:proofErr w:type="gramEnd"/>
      <w:r w:rsidRPr="00892937">
        <w:rPr>
          <w:rFonts w:cs="Times New Roman"/>
          <w:szCs w:val="24"/>
        </w:rPr>
        <w:t xml:space="preserve"> Employee: A Kenexa Research Institute World Trends</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 xml:space="preserve">Murphy, C., 2006. </w:t>
      </w:r>
      <w:proofErr w:type="gramStart"/>
      <w:r w:rsidRPr="00892937">
        <w:rPr>
          <w:rFonts w:cs="Times New Roman"/>
          <w:szCs w:val="24"/>
        </w:rPr>
        <w:t>Ethical Investment.</w:t>
      </w:r>
      <w:proofErr w:type="gramEnd"/>
      <w:r w:rsidRPr="00892937">
        <w:rPr>
          <w:rFonts w:cs="Times New Roman"/>
          <w:szCs w:val="24"/>
        </w:rPr>
        <w:t xml:space="preserve"> Marketing, Pp. 18.</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 xml:space="preserve">Porter, K, Smith, P, </w:t>
      </w:r>
      <w:proofErr w:type="spellStart"/>
      <w:r w:rsidRPr="00892937">
        <w:rPr>
          <w:rFonts w:cs="Times New Roman"/>
          <w:szCs w:val="24"/>
        </w:rPr>
        <w:t>Fagg</w:t>
      </w:r>
      <w:proofErr w:type="spellEnd"/>
      <w:r w:rsidRPr="00892937">
        <w:rPr>
          <w:rFonts w:cs="Times New Roman"/>
          <w:szCs w:val="24"/>
        </w:rPr>
        <w:t xml:space="preserve">, R, &amp; Winfield, P 2006, Leadership and Management for HR Professionals, Amsterdam: </w:t>
      </w:r>
      <w:proofErr w:type="spellStart"/>
      <w:r w:rsidRPr="00892937">
        <w:rPr>
          <w:rFonts w:cs="Times New Roman"/>
          <w:szCs w:val="24"/>
        </w:rPr>
        <w:t>Routledge</w:t>
      </w:r>
      <w:proofErr w:type="spellEnd"/>
      <w:r w:rsidRPr="00892937">
        <w:rPr>
          <w:rFonts w:cs="Times New Roman"/>
          <w:szCs w:val="24"/>
        </w:rPr>
        <w:t xml:space="preserve">, Discovery eBooks, </w:t>
      </w:r>
      <w:proofErr w:type="spellStart"/>
      <w:r w:rsidRPr="00892937">
        <w:rPr>
          <w:rFonts w:cs="Times New Roman"/>
          <w:szCs w:val="24"/>
        </w:rPr>
        <w:t>EBSCOhost</w:t>
      </w:r>
      <w:proofErr w:type="spellEnd"/>
      <w:r w:rsidRPr="00892937">
        <w:rPr>
          <w:rFonts w:cs="Times New Roman"/>
          <w:szCs w:val="24"/>
        </w:rPr>
        <w:t>, viewed 29 October 2016.</w:t>
      </w:r>
    </w:p>
    <w:p w:rsidR="006F2F29" w:rsidRPr="00892937" w:rsidRDefault="006F2F29" w:rsidP="00054B24">
      <w:pPr>
        <w:autoSpaceDE w:val="0"/>
        <w:autoSpaceDN w:val="0"/>
        <w:adjustRightInd w:val="0"/>
        <w:spacing w:line="360" w:lineRule="auto"/>
        <w:ind w:left="720" w:hanging="720"/>
        <w:jc w:val="both"/>
        <w:rPr>
          <w:rFonts w:cs="Times New Roman"/>
          <w:szCs w:val="24"/>
        </w:rPr>
      </w:pPr>
      <w:proofErr w:type="gramStart"/>
      <w:r w:rsidRPr="00892937">
        <w:rPr>
          <w:rFonts w:cs="Times New Roman"/>
          <w:szCs w:val="24"/>
        </w:rPr>
        <w:t>Precious, M.</w:t>
      </w:r>
      <w:proofErr w:type="gramEnd"/>
      <w:r w:rsidRPr="00892937">
        <w:rPr>
          <w:rFonts w:cs="Times New Roman"/>
          <w:szCs w:val="24"/>
        </w:rPr>
        <w:t xml:space="preserve"> </w:t>
      </w:r>
      <w:proofErr w:type="gramStart"/>
      <w:r w:rsidRPr="00892937">
        <w:rPr>
          <w:rFonts w:cs="Times New Roman"/>
          <w:szCs w:val="24"/>
        </w:rPr>
        <w:t>And Love, M., 2006.</w:t>
      </w:r>
      <w:proofErr w:type="gramEnd"/>
      <w:r w:rsidRPr="00892937">
        <w:rPr>
          <w:rFonts w:cs="Times New Roman"/>
          <w:szCs w:val="24"/>
        </w:rPr>
        <w:t xml:space="preserve"> </w:t>
      </w:r>
      <w:proofErr w:type="gramStart"/>
      <w:r w:rsidRPr="00892937">
        <w:rPr>
          <w:rFonts w:cs="Times New Roman"/>
          <w:szCs w:val="24"/>
        </w:rPr>
        <w:t>Sourcing Ethics and the Global Market.</w:t>
      </w:r>
      <w:proofErr w:type="gramEnd"/>
      <w:r w:rsidRPr="00892937">
        <w:rPr>
          <w:rFonts w:cs="Times New Roman"/>
          <w:szCs w:val="24"/>
        </w:rPr>
        <w:t xml:space="preserve"> International Journal of Retail &amp; Distribution Management, 34(12), Pp. 892-903.</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Scott, K., 2016. Marks And Spencer Enhances Pay And Pensions Deal. Employee Benefits,</w:t>
      </w:r>
    </w:p>
    <w:p w:rsidR="006F2F29" w:rsidRPr="00892937" w:rsidRDefault="006F2F29" w:rsidP="00054B24">
      <w:pPr>
        <w:autoSpaceDE w:val="0"/>
        <w:autoSpaceDN w:val="0"/>
        <w:adjustRightInd w:val="0"/>
        <w:spacing w:line="360" w:lineRule="auto"/>
        <w:ind w:left="720" w:hanging="720"/>
        <w:jc w:val="both"/>
        <w:rPr>
          <w:rFonts w:cs="Times New Roman"/>
          <w:szCs w:val="24"/>
        </w:rPr>
      </w:pPr>
      <w:r w:rsidRPr="00892937">
        <w:rPr>
          <w:rFonts w:cs="Times New Roman"/>
          <w:szCs w:val="24"/>
        </w:rPr>
        <w:t xml:space="preserve">Smock, F.A., 2001, Dec 19. </w:t>
      </w:r>
      <w:proofErr w:type="gramStart"/>
      <w:r w:rsidRPr="00892937">
        <w:rPr>
          <w:rFonts w:cs="Times New Roman"/>
          <w:szCs w:val="24"/>
        </w:rPr>
        <w:t xml:space="preserve">Old World Ethic, New World Dream; Spencer </w:t>
      </w:r>
      <w:proofErr w:type="spellStart"/>
      <w:r w:rsidRPr="00892937">
        <w:rPr>
          <w:rFonts w:cs="Times New Roman"/>
          <w:szCs w:val="24"/>
        </w:rPr>
        <w:t>Mcdonald's</w:t>
      </w:r>
      <w:proofErr w:type="spellEnd"/>
      <w:r w:rsidRPr="00892937">
        <w:rPr>
          <w:rFonts w:cs="Times New Roman"/>
          <w:szCs w:val="24"/>
        </w:rPr>
        <w:t xml:space="preserve"> Marks Milestone.</w:t>
      </w:r>
      <w:proofErr w:type="gramEnd"/>
      <w:r w:rsidRPr="00892937">
        <w:rPr>
          <w:rFonts w:cs="Times New Roman"/>
          <w:szCs w:val="24"/>
        </w:rPr>
        <w:t xml:space="preserve"> </w:t>
      </w:r>
      <w:proofErr w:type="gramStart"/>
      <w:r w:rsidRPr="00892937">
        <w:rPr>
          <w:rFonts w:cs="Times New Roman"/>
          <w:szCs w:val="24"/>
        </w:rPr>
        <w:t>Telegram &amp; Gazette, B1.</w:t>
      </w:r>
      <w:proofErr w:type="gramEnd"/>
      <w:r w:rsidRPr="00892937">
        <w:rPr>
          <w:rFonts w:cs="Times New Roman"/>
          <w:szCs w:val="24"/>
        </w:rPr>
        <w:t xml:space="preserve"> </w:t>
      </w:r>
      <w:proofErr w:type="gramStart"/>
      <w:r w:rsidRPr="00892937">
        <w:rPr>
          <w:rFonts w:cs="Times New Roman"/>
          <w:szCs w:val="24"/>
        </w:rPr>
        <w:t>ISSN 10504184.</w:t>
      </w:r>
      <w:proofErr w:type="gramEnd"/>
    </w:p>
    <w:p w:rsidR="006F2F29" w:rsidRPr="00892937" w:rsidRDefault="006F2F29" w:rsidP="00054B24">
      <w:pPr>
        <w:autoSpaceDE w:val="0"/>
        <w:autoSpaceDN w:val="0"/>
        <w:adjustRightInd w:val="0"/>
        <w:spacing w:line="360" w:lineRule="auto"/>
        <w:ind w:left="720" w:hanging="720"/>
        <w:jc w:val="both"/>
        <w:rPr>
          <w:rFonts w:cs="Times New Roman"/>
          <w:szCs w:val="24"/>
        </w:rPr>
      </w:pPr>
      <w:proofErr w:type="gramStart"/>
      <w:r w:rsidRPr="00892937">
        <w:rPr>
          <w:rFonts w:cs="Times New Roman"/>
          <w:szCs w:val="24"/>
        </w:rPr>
        <w:t>YILMAZ, Y., &amp; KITAPCI, H. (2017).</w:t>
      </w:r>
      <w:proofErr w:type="gramEnd"/>
      <w:r w:rsidRPr="00892937">
        <w:rPr>
          <w:rFonts w:cs="Times New Roman"/>
          <w:szCs w:val="24"/>
        </w:rPr>
        <w:t xml:space="preserve"> </w:t>
      </w:r>
      <w:proofErr w:type="gramStart"/>
      <w:r w:rsidRPr="00892937">
        <w:rPr>
          <w:rFonts w:cs="Times New Roman"/>
          <w:szCs w:val="24"/>
        </w:rPr>
        <w:t>The Impact of Strategic Human Resource Management on Institutionalization Process.</w:t>
      </w:r>
      <w:proofErr w:type="gramEnd"/>
      <w:r w:rsidRPr="00892937">
        <w:rPr>
          <w:rFonts w:cs="Times New Roman"/>
          <w:szCs w:val="24"/>
        </w:rPr>
        <w:t xml:space="preserve"> </w:t>
      </w:r>
      <w:proofErr w:type="gramStart"/>
      <w:r w:rsidRPr="00892937">
        <w:rPr>
          <w:rFonts w:cs="Times New Roman"/>
          <w:szCs w:val="24"/>
        </w:rPr>
        <w:t>Business Management and Strategy, 8(2), 77.</w:t>
      </w:r>
      <w:proofErr w:type="gramEnd"/>
      <w:r w:rsidRPr="00892937">
        <w:rPr>
          <w:rFonts w:cs="Times New Roman"/>
          <w:szCs w:val="24"/>
        </w:rPr>
        <w:t xml:space="preserve"> doi:10.5296/bms.v8i2.11403</w:t>
      </w:r>
    </w:p>
    <w:sectPr w:rsidR="006F2F29" w:rsidRPr="00892937" w:rsidSect="008929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BF6" w:rsidRDefault="00A61BF6" w:rsidP="00C77E87">
      <w:pPr>
        <w:spacing w:line="240" w:lineRule="auto"/>
      </w:pPr>
      <w:r>
        <w:separator/>
      </w:r>
    </w:p>
  </w:endnote>
  <w:endnote w:type="continuationSeparator" w:id="0">
    <w:p w:rsidR="00A61BF6" w:rsidRDefault="00A61BF6" w:rsidP="00C77E8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BF6" w:rsidRDefault="00A61BF6" w:rsidP="00C77E87">
      <w:pPr>
        <w:spacing w:line="240" w:lineRule="auto"/>
      </w:pPr>
      <w:r>
        <w:separator/>
      </w:r>
    </w:p>
  </w:footnote>
  <w:footnote w:type="continuationSeparator" w:id="0">
    <w:p w:rsidR="00A61BF6" w:rsidRDefault="00A61BF6" w:rsidP="00C77E8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8599656"/>
      <w:docPartObj>
        <w:docPartGallery w:val="Page Numbers (Top of Page)"/>
        <w:docPartUnique/>
      </w:docPartObj>
    </w:sdtPr>
    <w:sdtEndPr>
      <w:rPr>
        <w:noProof/>
      </w:rPr>
    </w:sdtEndPr>
    <w:sdtContent>
      <w:p w:rsidR="00892937" w:rsidRDefault="00892937">
        <w:pPr>
          <w:pStyle w:val="Header"/>
          <w:jc w:val="right"/>
        </w:pPr>
        <w:r w:rsidRPr="00892937">
          <w:rPr>
            <w:rFonts w:cs="Times New Roman"/>
            <w:b/>
            <w:szCs w:val="24"/>
          </w:rPr>
          <w:t xml:space="preserve">COMMUNITY ENGAGEMENT </w:t>
        </w:r>
        <w:r>
          <w:rPr>
            <w:rFonts w:cs="Times New Roman"/>
            <w:b/>
            <w:szCs w:val="24"/>
          </w:rPr>
          <w:tab/>
        </w:r>
        <w:r>
          <w:rPr>
            <w:rFonts w:cs="Times New Roman"/>
            <w:b/>
            <w:szCs w:val="24"/>
          </w:rPr>
          <w:tab/>
        </w:r>
        <w:r w:rsidR="00F33C23">
          <w:fldChar w:fldCharType="begin"/>
        </w:r>
        <w:r>
          <w:instrText xml:space="preserve"> PAGE   \* MERGEFORMAT </w:instrText>
        </w:r>
        <w:r w:rsidR="00F33C23">
          <w:fldChar w:fldCharType="separate"/>
        </w:r>
        <w:r w:rsidR="00FD6076">
          <w:rPr>
            <w:noProof/>
          </w:rPr>
          <w:t>2</w:t>
        </w:r>
        <w:r w:rsidR="00F33C23">
          <w:rPr>
            <w:noProof/>
          </w:rPr>
          <w:fldChar w:fldCharType="end"/>
        </w:r>
      </w:p>
    </w:sdtContent>
  </w:sdt>
  <w:p w:rsidR="00C77E87" w:rsidRDefault="00C77E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3448448"/>
      <w:docPartObj>
        <w:docPartGallery w:val="Page Numbers (Top of Page)"/>
        <w:docPartUnique/>
      </w:docPartObj>
    </w:sdtPr>
    <w:sdtEndPr>
      <w:rPr>
        <w:noProof/>
      </w:rPr>
    </w:sdtEndPr>
    <w:sdtContent>
      <w:p w:rsidR="00892937" w:rsidRPr="00892937" w:rsidRDefault="00892937">
        <w:pPr>
          <w:pStyle w:val="Header"/>
          <w:jc w:val="right"/>
        </w:pPr>
        <w:r w:rsidRPr="00892937">
          <w:t xml:space="preserve">Running Head: </w:t>
        </w:r>
        <w:r w:rsidRPr="00892937">
          <w:rPr>
            <w:rFonts w:cs="Times New Roman"/>
            <w:szCs w:val="24"/>
          </w:rPr>
          <w:t xml:space="preserve">Community Engagement </w:t>
        </w:r>
        <w:r w:rsidRPr="00892937">
          <w:rPr>
            <w:rFonts w:cs="Times New Roman"/>
            <w:szCs w:val="24"/>
          </w:rPr>
          <w:tab/>
        </w:r>
        <w:r w:rsidRPr="00892937">
          <w:rPr>
            <w:rFonts w:cs="Times New Roman"/>
            <w:szCs w:val="24"/>
          </w:rPr>
          <w:tab/>
        </w:r>
      </w:p>
    </w:sdtContent>
  </w:sdt>
  <w:p w:rsidR="00892937" w:rsidRPr="00892937" w:rsidRDefault="008929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70144"/>
    <w:multiLevelType w:val="hybridMultilevel"/>
    <w:tmpl w:val="C5563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8B3E66"/>
    <w:multiLevelType w:val="hybridMultilevel"/>
    <w:tmpl w:val="329CD920"/>
    <w:lvl w:ilvl="0" w:tplc="F076840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44B32BB"/>
    <w:multiLevelType w:val="hybridMultilevel"/>
    <w:tmpl w:val="329CD920"/>
    <w:lvl w:ilvl="0" w:tplc="F076840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0C620B"/>
    <w:rsid w:val="00054B24"/>
    <w:rsid w:val="000B778E"/>
    <w:rsid w:val="000C620B"/>
    <w:rsid w:val="001F2A66"/>
    <w:rsid w:val="002951A2"/>
    <w:rsid w:val="002B5CCD"/>
    <w:rsid w:val="00336270"/>
    <w:rsid w:val="00521516"/>
    <w:rsid w:val="006820B5"/>
    <w:rsid w:val="006F2F29"/>
    <w:rsid w:val="00717719"/>
    <w:rsid w:val="00892937"/>
    <w:rsid w:val="008B797B"/>
    <w:rsid w:val="00904586"/>
    <w:rsid w:val="00947BB3"/>
    <w:rsid w:val="00A61BF6"/>
    <w:rsid w:val="00AE09D9"/>
    <w:rsid w:val="00AE7DD9"/>
    <w:rsid w:val="00B522E7"/>
    <w:rsid w:val="00BF0A4D"/>
    <w:rsid w:val="00C11410"/>
    <w:rsid w:val="00C33112"/>
    <w:rsid w:val="00C5647E"/>
    <w:rsid w:val="00C77E87"/>
    <w:rsid w:val="00D63BF2"/>
    <w:rsid w:val="00E91EAD"/>
    <w:rsid w:val="00EF67B7"/>
    <w:rsid w:val="00F23E54"/>
    <w:rsid w:val="00F33C23"/>
    <w:rsid w:val="00F5013E"/>
    <w:rsid w:val="00FD60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947BB3"/>
    <w:pPr>
      <w:ind w:left="720"/>
      <w:contextualSpacing/>
    </w:pPr>
  </w:style>
  <w:style w:type="paragraph" w:styleId="Header">
    <w:name w:val="header"/>
    <w:basedOn w:val="Normal"/>
    <w:link w:val="HeaderChar"/>
    <w:uiPriority w:val="99"/>
    <w:unhideWhenUsed/>
    <w:rsid w:val="00C77E87"/>
    <w:pPr>
      <w:tabs>
        <w:tab w:val="center" w:pos="4680"/>
        <w:tab w:val="right" w:pos="9360"/>
      </w:tabs>
      <w:spacing w:line="240" w:lineRule="auto"/>
    </w:pPr>
  </w:style>
  <w:style w:type="character" w:customStyle="1" w:styleId="HeaderChar">
    <w:name w:val="Header Char"/>
    <w:basedOn w:val="DefaultParagraphFont"/>
    <w:link w:val="Header"/>
    <w:uiPriority w:val="99"/>
    <w:rsid w:val="00C77E87"/>
    <w:rPr>
      <w:rFonts w:ascii="Times New Roman" w:hAnsi="Times New Roman"/>
      <w:sz w:val="24"/>
    </w:rPr>
  </w:style>
  <w:style w:type="paragraph" w:styleId="Footer">
    <w:name w:val="footer"/>
    <w:basedOn w:val="Normal"/>
    <w:link w:val="FooterChar"/>
    <w:uiPriority w:val="99"/>
    <w:unhideWhenUsed/>
    <w:rsid w:val="00C77E87"/>
    <w:pPr>
      <w:tabs>
        <w:tab w:val="center" w:pos="4680"/>
        <w:tab w:val="right" w:pos="9360"/>
      </w:tabs>
      <w:spacing w:line="240" w:lineRule="auto"/>
    </w:pPr>
  </w:style>
  <w:style w:type="character" w:customStyle="1" w:styleId="FooterChar">
    <w:name w:val="Footer Char"/>
    <w:basedOn w:val="DefaultParagraphFont"/>
    <w:link w:val="Footer"/>
    <w:uiPriority w:val="99"/>
    <w:rsid w:val="00C77E87"/>
    <w:rPr>
      <w:rFonts w:ascii="Times New Roman" w:hAnsi="Times New Roman"/>
      <w:sz w:val="24"/>
    </w:rPr>
  </w:style>
  <w:style w:type="character" w:styleId="Hyperlink">
    <w:name w:val="Hyperlink"/>
    <w:basedOn w:val="DefaultParagraphFont"/>
    <w:uiPriority w:val="99"/>
    <w:unhideWhenUsed/>
    <w:rsid w:val="00AE7D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947BB3"/>
    <w:pPr>
      <w:ind w:left="720"/>
      <w:contextualSpacing/>
    </w:pPr>
  </w:style>
  <w:style w:type="paragraph" w:styleId="Header">
    <w:name w:val="header"/>
    <w:basedOn w:val="Normal"/>
    <w:link w:val="HeaderChar"/>
    <w:uiPriority w:val="99"/>
    <w:unhideWhenUsed/>
    <w:rsid w:val="00C77E87"/>
    <w:pPr>
      <w:tabs>
        <w:tab w:val="center" w:pos="4680"/>
        <w:tab w:val="right" w:pos="9360"/>
      </w:tabs>
      <w:spacing w:line="240" w:lineRule="auto"/>
    </w:pPr>
  </w:style>
  <w:style w:type="character" w:customStyle="1" w:styleId="HeaderChar">
    <w:name w:val="Header Char"/>
    <w:basedOn w:val="DefaultParagraphFont"/>
    <w:link w:val="Header"/>
    <w:uiPriority w:val="99"/>
    <w:rsid w:val="00C77E87"/>
    <w:rPr>
      <w:rFonts w:ascii="Times New Roman" w:hAnsi="Times New Roman"/>
      <w:sz w:val="24"/>
    </w:rPr>
  </w:style>
  <w:style w:type="paragraph" w:styleId="Footer">
    <w:name w:val="footer"/>
    <w:basedOn w:val="Normal"/>
    <w:link w:val="FooterChar"/>
    <w:uiPriority w:val="99"/>
    <w:unhideWhenUsed/>
    <w:rsid w:val="00C77E87"/>
    <w:pPr>
      <w:tabs>
        <w:tab w:val="center" w:pos="4680"/>
        <w:tab w:val="right" w:pos="9360"/>
      </w:tabs>
      <w:spacing w:line="240" w:lineRule="auto"/>
    </w:pPr>
  </w:style>
  <w:style w:type="character" w:customStyle="1" w:styleId="FooterChar">
    <w:name w:val="Footer Char"/>
    <w:basedOn w:val="DefaultParagraphFont"/>
    <w:link w:val="Footer"/>
    <w:uiPriority w:val="99"/>
    <w:rsid w:val="00C77E87"/>
    <w:rPr>
      <w:rFonts w:ascii="Times New Roman" w:hAnsi="Times New Roman"/>
      <w:sz w:val="24"/>
    </w:rPr>
  </w:style>
  <w:style w:type="character" w:styleId="Hyperlink">
    <w:name w:val="Hyperlink"/>
    <w:basedOn w:val="DefaultParagraphFont"/>
    <w:uiPriority w:val="99"/>
    <w:unhideWhenUsed/>
    <w:rsid w:val="00AE7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2018-03-07T01:21:00Z</dcterms:created>
  <dcterms:modified xsi:type="dcterms:W3CDTF">2018-03-07T01:28:00Z</dcterms:modified>
</cp:coreProperties>
</file>